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081" w:rsidRDefault="00D45081" w:rsidP="006E77DC">
      <w:pPr>
        <w:widowControl w:val="0"/>
        <w:spacing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SÉPTIMA </w:t>
      </w:r>
      <w:r w:rsidRPr="0007653D">
        <w:rPr>
          <w:rFonts w:ascii="Palatino Linotype" w:hAnsi="Palatino Linotype" w:cs="Arial"/>
          <w:b/>
        </w:rPr>
        <w:t xml:space="preserve">SESIÓN ORDINARIA DE </w:t>
      </w:r>
      <w:r>
        <w:rPr>
          <w:rFonts w:ascii="Palatino Linotype" w:hAnsi="Palatino Linotype" w:cs="Arial"/>
          <w:b/>
        </w:rPr>
        <w:t>VEINTE DE FEBRERO DE DOS MIL DIECINUEVE, EN EL R</w:t>
      </w:r>
      <w:r w:rsidRPr="0007653D">
        <w:rPr>
          <w:rFonts w:ascii="Palatino Linotype" w:hAnsi="Palatino Linotype" w:cs="Arial"/>
          <w:b/>
        </w:rPr>
        <w:t xml:space="preserve">ECURSO DE REVISIÓN </w:t>
      </w:r>
      <w:r>
        <w:rPr>
          <w:rFonts w:ascii="Palatino Linotype" w:hAnsi="Palatino Linotype" w:cs="Arial"/>
          <w:b/>
        </w:rPr>
        <w:t>04834</w:t>
      </w:r>
      <w:r w:rsidRPr="005A28C0">
        <w:rPr>
          <w:rFonts w:ascii="Palatino Linotype" w:hAnsi="Palatino Linotype" w:cs="Arial"/>
          <w:b/>
        </w:rPr>
        <w:t>/INFOEM/IP/RR/201</w:t>
      </w:r>
      <w:r>
        <w:rPr>
          <w:rFonts w:ascii="Palatino Linotype" w:hAnsi="Palatino Linotype" w:cs="Arial"/>
          <w:b/>
        </w:rPr>
        <w:t>8.</w:t>
      </w:r>
    </w:p>
    <w:p w:rsidR="006E77DC" w:rsidRDefault="006E77DC" w:rsidP="006E77DC">
      <w:pPr>
        <w:widowControl w:val="0"/>
        <w:spacing w:line="360" w:lineRule="auto"/>
        <w:ind w:right="49"/>
        <w:jc w:val="both"/>
        <w:rPr>
          <w:rFonts w:ascii="Palatino Linotype" w:hAnsi="Palatino Linotype" w:cs="Arial"/>
          <w:b/>
        </w:rPr>
      </w:pPr>
    </w:p>
    <w:p w:rsidR="00D45081" w:rsidRDefault="00D45081" w:rsidP="006E77DC">
      <w:pPr>
        <w:spacing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el</w:t>
      </w:r>
      <w:r w:rsidRPr="00E42755">
        <w:rPr>
          <w:rFonts w:ascii="Palatino Linotype" w:hAnsi="Palatino Linotype" w:cs="Arial"/>
        </w:rPr>
        <w:t xml:space="preserve"> recurso</w:t>
      </w:r>
      <w:r>
        <w:rPr>
          <w:rFonts w:ascii="Palatino Linotype" w:hAnsi="Palatino Linotype" w:cs="Arial"/>
        </w:rPr>
        <w:t xml:space="preserve"> </w:t>
      </w:r>
      <w:r w:rsidRPr="00E42755">
        <w:rPr>
          <w:rFonts w:ascii="Palatino Linotype" w:hAnsi="Palatino Linotype" w:cs="Arial"/>
        </w:rPr>
        <w:t xml:space="preserve">de revisión </w:t>
      </w:r>
      <w:r>
        <w:rPr>
          <w:rFonts w:ascii="Palatino Linotype" w:eastAsia="Calibri" w:hAnsi="Palatino Linotype" w:cs="Arial"/>
          <w:b/>
          <w:color w:val="000000"/>
        </w:rPr>
        <w:t>04834</w:t>
      </w:r>
      <w:r w:rsidRPr="005A28C0">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 xml:space="preserve">el </w:t>
      </w:r>
      <w:r w:rsidRPr="00E42755">
        <w:rPr>
          <w:rFonts w:ascii="Palatino Linotype" w:hAnsi="Palatino Linotype" w:cs="Arial"/>
        </w:rPr>
        <w:t>Comisionad</w:t>
      </w:r>
      <w:r>
        <w:rPr>
          <w:rFonts w:ascii="Palatino Linotype" w:hAnsi="Palatino Linotype" w:cs="Arial"/>
        </w:rPr>
        <w:t xml:space="preserve">o </w:t>
      </w:r>
      <w:r>
        <w:rPr>
          <w:rFonts w:ascii="Palatino Linotype" w:hAnsi="Palatino Linotype" w:cs="Arial"/>
          <w:b/>
        </w:rPr>
        <w:t>JAVIER MARTÍNEZ CRUZ,</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6E77DC" w:rsidRDefault="006E77DC" w:rsidP="006E77DC">
      <w:pPr>
        <w:spacing w:line="360" w:lineRule="auto"/>
        <w:ind w:right="49"/>
        <w:jc w:val="both"/>
        <w:rPr>
          <w:rFonts w:ascii="Palatino Linotype" w:hAnsi="Palatino Linotype" w:cs="Arial"/>
        </w:rPr>
      </w:pPr>
    </w:p>
    <w:p w:rsidR="00D45081" w:rsidRDefault="00D45081" w:rsidP="006E77DC">
      <w:pPr>
        <w:spacing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w:t>
      </w:r>
      <w:r w:rsidRPr="00D93A88">
        <w:rPr>
          <w:rFonts w:ascii="Palatino Linotype" w:hAnsi="Palatino Linotype"/>
        </w:rPr>
        <w:t>.</w:t>
      </w:r>
    </w:p>
    <w:p w:rsidR="006E77DC" w:rsidRDefault="006E77DC" w:rsidP="006E77DC">
      <w:pPr>
        <w:spacing w:line="360" w:lineRule="auto"/>
        <w:ind w:right="49"/>
        <w:jc w:val="both"/>
        <w:rPr>
          <w:rFonts w:ascii="Palatino Linotype" w:hAnsi="Palatino Linotype"/>
        </w:rPr>
      </w:pPr>
    </w:p>
    <w:p w:rsidR="00D45081" w:rsidRDefault="00D45081" w:rsidP="006E77DC">
      <w:pPr>
        <w:spacing w:line="360" w:lineRule="auto"/>
        <w:ind w:right="49"/>
        <w:jc w:val="both"/>
        <w:rPr>
          <w:rFonts w:ascii="Palatino Linotype" w:hAnsi="Palatino Linotype"/>
        </w:rPr>
      </w:pPr>
      <w:r>
        <w:rPr>
          <w:rFonts w:ascii="Palatino Linotype" w:hAnsi="Palatino Linotype"/>
        </w:rPr>
        <w:t>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 xml:space="preserve">requirió de la </w:t>
      </w:r>
      <w:r w:rsidRPr="00D45081">
        <w:rPr>
          <w:rFonts w:ascii="Palatino Linotype" w:hAnsi="Palatino Linotype"/>
          <w:b/>
        </w:rPr>
        <w:t>Secretaría de Obra Pública</w:t>
      </w:r>
      <w:r>
        <w:rPr>
          <w:rFonts w:ascii="Palatino Linotype" w:hAnsi="Palatino Linotype"/>
          <w:b/>
        </w:rPr>
        <w:t>,</w:t>
      </w:r>
      <w:r>
        <w:rPr>
          <w:rFonts w:ascii="Palatino Linotype" w:hAnsi="Palatino Linotype"/>
        </w:rPr>
        <w:t xml:space="preserve"> en lo sucesivo </w:t>
      </w:r>
      <w:r>
        <w:rPr>
          <w:rFonts w:ascii="Palatino Linotype" w:hAnsi="Palatino Linotype"/>
          <w:b/>
        </w:rPr>
        <w:t>EL S</w:t>
      </w:r>
      <w:r w:rsidRPr="008C0700">
        <w:rPr>
          <w:rFonts w:ascii="Palatino Linotype" w:hAnsi="Palatino Linotype"/>
          <w:b/>
        </w:rPr>
        <w:t xml:space="preserve">UJETO </w:t>
      </w:r>
      <w:r w:rsidRPr="008C0700">
        <w:rPr>
          <w:rFonts w:ascii="Palatino Linotype" w:hAnsi="Palatino Linotype"/>
          <w:b/>
        </w:rPr>
        <w:lastRenderedPageBreak/>
        <w:t>OBLIGADO</w:t>
      </w:r>
      <w:r>
        <w:rPr>
          <w:rFonts w:ascii="Palatino Linotype" w:hAnsi="Palatino Linotype"/>
          <w:b/>
        </w:rPr>
        <w:t xml:space="preserve">, </w:t>
      </w:r>
      <w:r>
        <w:rPr>
          <w:rFonts w:ascii="Palatino Linotype" w:hAnsi="Palatino Linotype"/>
        </w:rPr>
        <w:t xml:space="preserve">el tabulador de precios unitarios vigente, en el cual, se incluyan las matrices con las cuales elabora su presupuesto. </w:t>
      </w:r>
    </w:p>
    <w:p w:rsidR="006E77DC" w:rsidRPr="00D45081" w:rsidRDefault="006E77DC" w:rsidP="006E77DC">
      <w:pPr>
        <w:spacing w:line="360" w:lineRule="auto"/>
        <w:ind w:right="49"/>
        <w:jc w:val="both"/>
        <w:rPr>
          <w:rFonts w:ascii="Palatino Linotype" w:hAnsi="Palatino Linotype"/>
        </w:rPr>
      </w:pPr>
    </w:p>
    <w:p w:rsidR="00D10CB9" w:rsidRDefault="00D45081" w:rsidP="006E77DC">
      <w:pPr>
        <w:spacing w:line="360" w:lineRule="auto"/>
        <w:ind w:right="49"/>
        <w:jc w:val="both"/>
        <w:rPr>
          <w:rFonts w:ascii="Palatino Linotype" w:hAnsi="Palatino Linotype" w:cs="Arial"/>
        </w:rPr>
      </w:pPr>
      <w:r>
        <w:rPr>
          <w:rFonts w:ascii="Palatino Linotype" w:hAnsi="Palatino Linotype" w:cs="Arial"/>
        </w:rPr>
        <w:t xml:space="preserve">Del expediente electrónico del </w:t>
      </w:r>
      <w:r w:rsidRPr="00696DC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sidRPr="00CC61E2">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w:t>
      </w:r>
      <w:r w:rsidR="00D10CB9">
        <w:rPr>
          <w:rFonts w:ascii="Palatino Linotype" w:hAnsi="Palatino Linotype" w:cs="Arial"/>
        </w:rPr>
        <w:t xml:space="preserve">adjuntó un archivo electrónico, a través del cual, hizo del conocimiento del solicitante los oficios de respuesta de los Servidores Públicos Habilitados de las áreas de Coordinación Administrativa, Dirección de Electrificación y la Dirección General de Proyectos, Concursos y Contratos, mediante los que refirieron de manera medular que después de haber realizado una búsqueda exhaustiva </w:t>
      </w:r>
      <w:r w:rsidR="000751E8">
        <w:rPr>
          <w:rFonts w:ascii="Palatino Linotype" w:hAnsi="Palatino Linotype" w:cs="Arial"/>
        </w:rPr>
        <w:t>en sus archivos no localizaron la información solicitada.</w:t>
      </w:r>
    </w:p>
    <w:p w:rsidR="006E77DC" w:rsidRDefault="006E77DC" w:rsidP="006E77DC">
      <w:pPr>
        <w:spacing w:line="360" w:lineRule="auto"/>
        <w:ind w:right="49"/>
        <w:jc w:val="both"/>
        <w:rPr>
          <w:rFonts w:ascii="Palatino Linotype" w:hAnsi="Palatino Linotype" w:cs="Arial"/>
        </w:rPr>
      </w:pPr>
    </w:p>
    <w:p w:rsidR="00DE65A2" w:rsidRDefault="00D45081" w:rsidP="006E77DC">
      <w:pPr>
        <w:spacing w:line="360" w:lineRule="auto"/>
        <w:ind w:right="49"/>
        <w:jc w:val="both"/>
        <w:rPr>
          <w:rFonts w:ascii="Palatino Linotype" w:hAnsi="Palatino Linotype" w:cs="Arial"/>
        </w:rPr>
      </w:pPr>
      <w:r>
        <w:rPr>
          <w:rFonts w:ascii="Palatino Linotype" w:hAnsi="Palatino Linotype" w:cs="Arial"/>
        </w:rPr>
        <w:t xml:space="preserve">Inconforme con la respuesta, </w:t>
      </w:r>
      <w:r w:rsidR="000751E8">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interpuso el recurso de revisión objeto de análisis en el que medularmente manifestó que</w:t>
      </w:r>
      <w:r w:rsidR="00F70B9E">
        <w:rPr>
          <w:rFonts w:ascii="Palatino Linotype" w:hAnsi="Palatino Linotype" w:cs="Arial"/>
        </w:rPr>
        <w:t xml:space="preserve"> dicha respuesta carecía</w:t>
      </w:r>
      <w:r w:rsidR="00DE65A2">
        <w:rPr>
          <w:rFonts w:ascii="Palatino Linotype" w:hAnsi="Palatino Linotype" w:cs="Arial"/>
        </w:rPr>
        <w:t xml:space="preserve"> de la debida fundamentación y motivación, además </w:t>
      </w:r>
      <w:r w:rsidR="00F70B9E">
        <w:rPr>
          <w:rFonts w:ascii="Palatino Linotype" w:hAnsi="Palatino Linotype" w:cs="Arial"/>
        </w:rPr>
        <w:t>que lo solicitado correspondía</w:t>
      </w:r>
      <w:r w:rsidR="00DE65A2">
        <w:rPr>
          <w:rFonts w:ascii="Palatino Linotype" w:hAnsi="Palatino Linotype" w:cs="Arial"/>
        </w:rPr>
        <w:t xml:space="preserve"> a información pública.</w:t>
      </w:r>
    </w:p>
    <w:p w:rsidR="006E77DC" w:rsidRDefault="006E77DC" w:rsidP="006E77DC">
      <w:pPr>
        <w:spacing w:line="360" w:lineRule="auto"/>
        <w:ind w:right="49"/>
        <w:jc w:val="both"/>
        <w:rPr>
          <w:rFonts w:ascii="Palatino Linotype" w:hAnsi="Palatino Linotype" w:cs="Arial"/>
        </w:rPr>
      </w:pPr>
    </w:p>
    <w:p w:rsidR="00DE65A2" w:rsidRDefault="00DE65A2" w:rsidP="006E77DC">
      <w:pPr>
        <w:spacing w:line="360" w:lineRule="auto"/>
        <w:ind w:right="49"/>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 xml:space="preserve">EL SUJETO OBLIGADO </w:t>
      </w:r>
      <w:r>
        <w:rPr>
          <w:rFonts w:ascii="Palatino Linotype" w:hAnsi="Palatino Linotype" w:cs="Arial"/>
        </w:rPr>
        <w:t>mediante Informe Justificado ratificó esencialmente su respuesta.</w:t>
      </w:r>
    </w:p>
    <w:p w:rsidR="006E77DC" w:rsidRPr="00DE65A2" w:rsidRDefault="006E77DC" w:rsidP="006E77DC">
      <w:pPr>
        <w:spacing w:line="360" w:lineRule="auto"/>
        <w:ind w:right="49"/>
        <w:jc w:val="both"/>
        <w:rPr>
          <w:rFonts w:ascii="Palatino Linotype" w:hAnsi="Palatino Linotype" w:cs="Arial"/>
        </w:rPr>
      </w:pPr>
    </w:p>
    <w:p w:rsidR="00D45081" w:rsidRDefault="00D45081" w:rsidP="006E77DC">
      <w:pPr>
        <w:spacing w:line="360" w:lineRule="auto"/>
        <w:ind w:right="49"/>
        <w:jc w:val="both"/>
        <w:rPr>
          <w:rFonts w:ascii="Palatino Linotype" w:hAnsi="Palatino Linotype" w:cs="Arial"/>
        </w:rPr>
      </w:pPr>
      <w:r>
        <w:rPr>
          <w:rFonts w:ascii="Palatino Linotype" w:hAnsi="Palatino Linotype" w:cs="Arial"/>
        </w:rPr>
        <w:t xml:space="preserve">Así,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sidRPr="00242018">
        <w:rPr>
          <w:rFonts w:ascii="Palatino Linotype" w:hAnsi="Palatino Linotype" w:cs="Arial"/>
          <w:b/>
        </w:rPr>
        <w:t>SUJETO OBLIGADO</w:t>
      </w:r>
      <w:r>
        <w:rPr>
          <w:rFonts w:ascii="Palatino Linotype" w:hAnsi="Palatino Linotype" w:cs="Arial"/>
        </w:rPr>
        <w:t xml:space="preserve"> ordenándole previa búsqueda exhaustiva y razonable </w:t>
      </w:r>
      <w:r w:rsidR="00F70B9E">
        <w:rPr>
          <w:rFonts w:ascii="Palatino Linotype" w:hAnsi="Palatino Linotype" w:cs="Arial"/>
        </w:rPr>
        <w:t xml:space="preserve">la </w:t>
      </w:r>
      <w:r w:rsidR="00DE65A2">
        <w:rPr>
          <w:rFonts w:ascii="Palatino Linotype" w:hAnsi="Palatino Linotype" w:cs="Arial"/>
        </w:rPr>
        <w:t xml:space="preserve">entrega vía </w:t>
      </w:r>
      <w:r w:rsidR="00DE65A2" w:rsidRPr="00F70B9E">
        <w:rPr>
          <w:rFonts w:ascii="Palatino Linotype" w:hAnsi="Palatino Linotype" w:cs="Arial"/>
          <w:b/>
        </w:rPr>
        <w:t>SAIMEX</w:t>
      </w:r>
      <w:r w:rsidR="00DE65A2">
        <w:rPr>
          <w:rFonts w:ascii="Palatino Linotype" w:hAnsi="Palatino Linotype" w:cs="Arial"/>
        </w:rPr>
        <w:t xml:space="preserve"> del soporte documental en el que conste </w:t>
      </w:r>
      <w:r>
        <w:rPr>
          <w:rFonts w:ascii="Palatino Linotype" w:hAnsi="Palatino Linotype" w:cs="Arial"/>
        </w:rPr>
        <w:t>lo siguiente:</w:t>
      </w:r>
    </w:p>
    <w:p w:rsidR="00DE65A2" w:rsidRPr="00461AA9" w:rsidRDefault="00DE65A2" w:rsidP="006E77DC">
      <w:pPr>
        <w:pStyle w:val="Prrafodelista"/>
        <w:numPr>
          <w:ilvl w:val="0"/>
          <w:numId w:val="3"/>
        </w:numPr>
        <w:ind w:left="1276" w:right="899"/>
        <w:jc w:val="both"/>
        <w:rPr>
          <w:rFonts w:ascii="Palatino Linotype" w:hAnsi="Palatino Linotype"/>
          <w:i/>
          <w:noProof/>
          <w:sz w:val="24"/>
          <w:szCs w:val="24"/>
          <w:lang w:eastAsia="es-ES"/>
        </w:rPr>
      </w:pPr>
      <w:r w:rsidRPr="00461AA9">
        <w:rPr>
          <w:rFonts w:ascii="Palatino Linotype" w:hAnsi="Palatino Linotype"/>
          <w:i/>
          <w:noProof/>
          <w:sz w:val="24"/>
          <w:szCs w:val="24"/>
          <w:lang w:val="es-ES" w:eastAsia="es-ES"/>
        </w:rPr>
        <w:lastRenderedPageBreak/>
        <w:t>Tabulador de precios unitarios vigente al 12 de noviembre de 2018.</w:t>
      </w:r>
    </w:p>
    <w:p w:rsidR="006E77DC" w:rsidRDefault="006E77DC" w:rsidP="006E77DC">
      <w:pPr>
        <w:spacing w:line="360" w:lineRule="auto"/>
        <w:ind w:right="49"/>
        <w:jc w:val="both"/>
        <w:rPr>
          <w:rFonts w:ascii="Palatino Linotype" w:hAnsi="Palatino Linotype" w:cs="Arial"/>
          <w:lang w:val="es-MX"/>
        </w:rPr>
      </w:pPr>
    </w:p>
    <w:p w:rsidR="00DE65A2" w:rsidRDefault="00D45081" w:rsidP="006E77DC">
      <w:pPr>
        <w:spacing w:line="360" w:lineRule="auto"/>
        <w:ind w:right="49"/>
        <w:jc w:val="both"/>
        <w:rPr>
          <w:rFonts w:ascii="Palatino Linotype" w:hAnsi="Palatino Linotype" w:cs="Arial"/>
          <w:lang w:val="es-MX"/>
        </w:rPr>
      </w:pPr>
      <w:r w:rsidRPr="004F3DBF">
        <w:rPr>
          <w:rFonts w:ascii="Palatino Linotype" w:hAnsi="Palatino Linotype" w:cs="Arial"/>
          <w:lang w:val="es-MX"/>
        </w:rPr>
        <w:t xml:space="preserve">En ese sentido, </w:t>
      </w:r>
      <w:r>
        <w:rPr>
          <w:rFonts w:ascii="Palatino Linotype" w:hAnsi="Palatino Linotype" w:cs="Arial"/>
          <w:lang w:val="es-MX"/>
        </w:rPr>
        <w:t>se reitera que la suscrita coincide con las causas que dieron origen al recurso de revisión de mérito; sin embargo</w:t>
      </w:r>
      <w:r w:rsidRPr="004F3DBF">
        <w:rPr>
          <w:rFonts w:ascii="Palatino Linotype" w:hAnsi="Palatino Linotype" w:cs="Arial"/>
          <w:lang w:val="es-MX"/>
        </w:rPr>
        <w:t xml:space="preserve">, </w:t>
      </w:r>
      <w:r>
        <w:rPr>
          <w:rFonts w:ascii="Palatino Linotype" w:hAnsi="Palatino Linotype" w:cs="Arial"/>
          <w:lang w:val="es-MX"/>
        </w:rPr>
        <w:t>considero que debió ordenarse</w:t>
      </w:r>
      <w:r w:rsidR="00DE65A2">
        <w:rPr>
          <w:rFonts w:ascii="Palatino Linotype" w:hAnsi="Palatino Linotype" w:cs="Arial"/>
          <w:lang w:val="es-MX"/>
        </w:rPr>
        <w:t xml:space="preserve"> también que para el supuesto de que una vez acreditada la búsqueda exhaustiva y razonable de la información solicitada, no obrara en los archivos del </w:t>
      </w:r>
      <w:r w:rsidR="00DE65A2">
        <w:rPr>
          <w:rFonts w:ascii="Palatino Linotype" w:hAnsi="Palatino Linotype" w:cs="Arial"/>
          <w:b/>
          <w:lang w:val="es-MX"/>
        </w:rPr>
        <w:t xml:space="preserve">SUJETO OBLIGADO </w:t>
      </w:r>
      <w:r w:rsidR="00DE65A2">
        <w:rPr>
          <w:rFonts w:ascii="Palatino Linotype" w:hAnsi="Palatino Linotype" w:cs="Arial"/>
          <w:lang w:val="es-MX"/>
        </w:rPr>
        <w:t>éste debía hacer entrega del</w:t>
      </w:r>
      <w:r>
        <w:rPr>
          <w:rFonts w:ascii="Palatino Linotype" w:hAnsi="Palatino Linotype" w:cs="Arial"/>
          <w:lang w:val="es-MX"/>
        </w:rPr>
        <w:t xml:space="preserve"> Acuerdo de Inexistencia de la información</w:t>
      </w:r>
      <w:r w:rsidR="00DE65A2">
        <w:rPr>
          <w:rFonts w:ascii="Palatino Linotype" w:hAnsi="Palatino Linotype" w:cs="Arial"/>
          <w:lang w:val="es-MX"/>
        </w:rPr>
        <w:t>.</w:t>
      </w:r>
    </w:p>
    <w:p w:rsidR="006E77DC" w:rsidRDefault="006E77DC" w:rsidP="006E77DC">
      <w:pPr>
        <w:spacing w:line="360" w:lineRule="auto"/>
        <w:ind w:right="49"/>
        <w:jc w:val="both"/>
        <w:rPr>
          <w:rFonts w:ascii="Palatino Linotype" w:hAnsi="Palatino Linotype" w:cs="Arial"/>
          <w:lang w:val="es-MX"/>
        </w:rPr>
      </w:pPr>
    </w:p>
    <w:p w:rsidR="00DE65A2" w:rsidRDefault="00DE65A2" w:rsidP="006E77DC">
      <w:pPr>
        <w:spacing w:line="360" w:lineRule="auto"/>
        <w:ind w:right="49"/>
        <w:jc w:val="both"/>
        <w:rPr>
          <w:rFonts w:ascii="Palatino Linotype" w:hAnsi="Palatino Linotype"/>
        </w:rPr>
      </w:pPr>
      <w:r>
        <w:rPr>
          <w:rFonts w:ascii="Palatino Linotype" w:hAnsi="Palatino Linotype" w:cs="Arial"/>
          <w:lang w:val="es-MX"/>
        </w:rPr>
        <w:t>L</w:t>
      </w:r>
      <w:r w:rsidR="00D45081" w:rsidRPr="004565D6">
        <w:rPr>
          <w:rFonts w:ascii="Palatino Linotype" w:hAnsi="Palatino Linotype" w:cs="Arial"/>
          <w:lang w:val="es-MX"/>
        </w:rPr>
        <w:t>o anterior</w:t>
      </w:r>
      <w:r w:rsidR="00D45081">
        <w:rPr>
          <w:rFonts w:ascii="Palatino Linotype" w:hAnsi="Palatino Linotype" w:cs="Arial"/>
          <w:lang w:val="es-MX"/>
        </w:rPr>
        <w:t>,</w:t>
      </w:r>
      <w:r w:rsidR="00D45081" w:rsidRPr="004565D6">
        <w:rPr>
          <w:rFonts w:ascii="Palatino Linotype" w:hAnsi="Palatino Linotype" w:cs="Arial"/>
          <w:lang w:val="es-MX"/>
        </w:rPr>
        <w:t xml:space="preserve"> obedece a que</w:t>
      </w:r>
      <w:r w:rsidR="00356AF2">
        <w:rPr>
          <w:rFonts w:ascii="Palatino Linotype" w:hAnsi="Palatino Linotype" w:cs="Arial"/>
          <w:lang w:val="es-MX"/>
        </w:rPr>
        <w:t xml:space="preserve">, tal como lo señaló la Ponencia Resolutora en estudio la Secretaría de Obra Pública se creó mediante Decreto </w:t>
      </w:r>
      <w:r w:rsidR="00356AF2" w:rsidRPr="00461AA9">
        <w:rPr>
          <w:rFonts w:ascii="Palatino Linotype" w:hAnsi="Palatino Linotype"/>
        </w:rPr>
        <w:t>número 244</w:t>
      </w:r>
      <w:r w:rsidR="00356AF2">
        <w:rPr>
          <w:rFonts w:ascii="Palatino Linotype" w:hAnsi="Palatino Linotype"/>
        </w:rPr>
        <w:t xml:space="preserve">, entrando en vigor el 15 de septiembre de </w:t>
      </w:r>
      <w:r w:rsidR="00BF2BB5">
        <w:rPr>
          <w:rFonts w:ascii="Palatino Linotype" w:hAnsi="Palatino Linotype"/>
        </w:rPr>
        <w:t xml:space="preserve">2017, </w:t>
      </w:r>
      <w:r w:rsidR="00F70B9E">
        <w:rPr>
          <w:rFonts w:ascii="Palatino Linotype" w:hAnsi="Palatino Linotype"/>
        </w:rPr>
        <w:t xml:space="preserve">mismo que </w:t>
      </w:r>
      <w:r w:rsidR="00BF2BB5">
        <w:rPr>
          <w:rFonts w:ascii="Palatino Linotype" w:hAnsi="Palatino Linotype"/>
        </w:rPr>
        <w:t xml:space="preserve">dentro de sus artículos transitorios establecía que las atribuciones de la Secretaría de Obra Pública serían ejercidas por </w:t>
      </w:r>
      <w:r w:rsidR="00BF2BB5" w:rsidRPr="00461AA9">
        <w:rPr>
          <w:rFonts w:ascii="Palatino Linotype" w:hAnsi="Palatino Linotype"/>
        </w:rPr>
        <w:t>conducto de las estructuras orgánicas de la Secretaría de Infraestructura</w:t>
      </w:r>
      <w:r w:rsidR="00BF2BB5">
        <w:rPr>
          <w:rFonts w:ascii="Palatino Linotype" w:hAnsi="Palatino Linotype"/>
        </w:rPr>
        <w:t xml:space="preserve"> hasta en tanto </w:t>
      </w:r>
      <w:r w:rsidR="00BF2BB5" w:rsidRPr="00461AA9">
        <w:rPr>
          <w:rFonts w:ascii="Palatino Linotype" w:hAnsi="Palatino Linotype"/>
        </w:rPr>
        <w:t>se expid</w:t>
      </w:r>
      <w:r w:rsidR="00F70B9E">
        <w:rPr>
          <w:rFonts w:ascii="Palatino Linotype" w:hAnsi="Palatino Linotype"/>
        </w:rPr>
        <w:t>ieran</w:t>
      </w:r>
      <w:r w:rsidR="00BF2BB5" w:rsidRPr="00461AA9">
        <w:rPr>
          <w:rFonts w:ascii="Palatino Linotype" w:hAnsi="Palatino Linotype"/>
        </w:rPr>
        <w:t xml:space="preserve"> los </w:t>
      </w:r>
      <w:r w:rsidR="00F70B9E" w:rsidRPr="00461AA9">
        <w:rPr>
          <w:rFonts w:ascii="Palatino Linotype" w:hAnsi="Palatino Linotype"/>
        </w:rPr>
        <w:t xml:space="preserve">Reglamentos Interiores </w:t>
      </w:r>
      <w:r w:rsidR="00BF2BB5" w:rsidRPr="00461AA9">
        <w:rPr>
          <w:rFonts w:ascii="Palatino Linotype" w:hAnsi="Palatino Linotype"/>
        </w:rPr>
        <w:t>y demás instrumentos jurídicos administrativos necesarios para su funcionamiento</w:t>
      </w:r>
      <w:r w:rsidR="00BF2BB5">
        <w:rPr>
          <w:rFonts w:ascii="Palatino Linotype" w:hAnsi="Palatino Linotype"/>
        </w:rPr>
        <w:t>.</w:t>
      </w:r>
    </w:p>
    <w:p w:rsidR="006E77DC" w:rsidRDefault="006E77DC" w:rsidP="006E77DC">
      <w:pPr>
        <w:spacing w:line="360" w:lineRule="auto"/>
        <w:ind w:right="49"/>
        <w:jc w:val="both"/>
        <w:rPr>
          <w:rFonts w:ascii="Palatino Linotype" w:hAnsi="Palatino Linotype"/>
        </w:rPr>
      </w:pPr>
    </w:p>
    <w:p w:rsidR="00BF2BB5" w:rsidRDefault="00BF2BB5" w:rsidP="006E77DC">
      <w:pPr>
        <w:spacing w:line="360" w:lineRule="auto"/>
        <w:ind w:right="49"/>
        <w:jc w:val="both"/>
        <w:rPr>
          <w:rFonts w:ascii="Palatino Linotype" w:hAnsi="Palatino Linotype"/>
        </w:rPr>
      </w:pPr>
      <w:r>
        <w:rPr>
          <w:rFonts w:ascii="Palatino Linotype" w:hAnsi="Palatino Linotype"/>
        </w:rPr>
        <w:t xml:space="preserve">Por lo que, en fecha 22 de noviembre de 2018 se publicó en el </w:t>
      </w:r>
      <w:r w:rsidRPr="00461AA9">
        <w:rPr>
          <w:rFonts w:ascii="Palatino Linotype" w:hAnsi="Palatino Linotype"/>
        </w:rPr>
        <w:t>Periódico Oficial “Gaceta del Gobierno” el Reg</w:t>
      </w:r>
      <w:r w:rsidR="00F70B9E">
        <w:rPr>
          <w:rFonts w:ascii="Palatino Linotype" w:hAnsi="Palatino Linotype"/>
        </w:rPr>
        <w:t>lamento Interior de la Secretarí</w:t>
      </w:r>
      <w:r w:rsidRPr="00461AA9">
        <w:rPr>
          <w:rFonts w:ascii="Palatino Linotype" w:hAnsi="Palatino Linotype"/>
        </w:rPr>
        <w:t>a de Obra Pública</w:t>
      </w:r>
      <w:r>
        <w:rPr>
          <w:rFonts w:ascii="Palatino Linotype" w:hAnsi="Palatino Linotype"/>
        </w:rPr>
        <w:t xml:space="preserve"> y en el </w:t>
      </w:r>
      <w:r w:rsidR="00F70B9E">
        <w:rPr>
          <w:rFonts w:ascii="Palatino Linotype" w:hAnsi="Palatino Linotype"/>
        </w:rPr>
        <w:t xml:space="preserve">que si bien </w:t>
      </w:r>
      <w:r>
        <w:rPr>
          <w:rFonts w:ascii="Palatino Linotype" w:hAnsi="Palatino Linotype"/>
        </w:rPr>
        <w:t xml:space="preserve">no se establecía disposición legal alguna que facultara al </w:t>
      </w:r>
      <w:r>
        <w:rPr>
          <w:rFonts w:ascii="Palatino Linotype" w:hAnsi="Palatino Linotype"/>
          <w:b/>
        </w:rPr>
        <w:t xml:space="preserve">SUJETO OBLIGADO </w:t>
      </w:r>
      <w:r>
        <w:rPr>
          <w:rFonts w:ascii="Palatino Linotype" w:hAnsi="Palatino Linotype"/>
        </w:rPr>
        <w:t xml:space="preserve">para generar, poseer o administrar la información solicitada, cierto es que, la solicitud de información se presentó el 12 de noviembre de 2018; motivo por el que, de acuerdo con el Decreto antes referido y en el mismo sentido que el estudio de la resolución de mérito, la suscrita considera que, </w:t>
      </w:r>
      <w:r>
        <w:rPr>
          <w:rFonts w:ascii="Palatino Linotype" w:hAnsi="Palatino Linotype"/>
          <w:b/>
        </w:rPr>
        <w:t xml:space="preserve">EL SUJETO OBLIGADO </w:t>
      </w:r>
      <w:r>
        <w:rPr>
          <w:rFonts w:ascii="Palatino Linotype" w:hAnsi="Palatino Linotype"/>
        </w:rPr>
        <w:t xml:space="preserve">debió haber considerado </w:t>
      </w:r>
      <w:r>
        <w:rPr>
          <w:rFonts w:ascii="Palatino Linotype" w:hAnsi="Palatino Linotype"/>
        </w:rPr>
        <w:lastRenderedPageBreak/>
        <w:t xml:space="preserve">para su respuesta el fundamentarla y motivarla de acuerdo con el </w:t>
      </w:r>
      <w:r w:rsidR="00356AF2" w:rsidRPr="00461AA9">
        <w:rPr>
          <w:rFonts w:ascii="Palatino Linotype" w:hAnsi="Palatino Linotype"/>
        </w:rPr>
        <w:t>Reglamento Int</w:t>
      </w:r>
      <w:r>
        <w:rPr>
          <w:rFonts w:ascii="Palatino Linotype" w:hAnsi="Palatino Linotype"/>
        </w:rPr>
        <w:t xml:space="preserve">erior y Manual de Organización de la Secretaría de Infraestructura, mismos que en lo que interesa </w:t>
      </w:r>
      <w:r w:rsidR="001B3250">
        <w:rPr>
          <w:rFonts w:ascii="Palatino Linotype" w:hAnsi="Palatino Linotype"/>
        </w:rPr>
        <w:t>expresaban:</w:t>
      </w:r>
    </w:p>
    <w:p w:rsidR="006E77DC" w:rsidRDefault="006E77DC" w:rsidP="006E77DC">
      <w:pPr>
        <w:spacing w:line="360" w:lineRule="auto"/>
        <w:ind w:right="49"/>
        <w:jc w:val="both"/>
        <w:rPr>
          <w:rFonts w:ascii="Palatino Linotype" w:hAnsi="Palatino Linotype"/>
        </w:rPr>
      </w:pPr>
    </w:p>
    <w:p w:rsidR="001B3250" w:rsidRPr="001B3250" w:rsidRDefault="001B3250" w:rsidP="006E77DC">
      <w:pPr>
        <w:tabs>
          <w:tab w:val="left" w:pos="709"/>
        </w:tabs>
        <w:ind w:left="851" w:right="902"/>
        <w:jc w:val="center"/>
        <w:rPr>
          <w:rFonts w:ascii="Palatino Linotype" w:hAnsi="Palatino Linotype"/>
          <w:b/>
          <w:i/>
          <w:sz w:val="22"/>
          <w:szCs w:val="22"/>
        </w:rPr>
      </w:pPr>
      <w:r>
        <w:rPr>
          <w:rFonts w:ascii="Palatino Linotype" w:hAnsi="Palatino Linotype"/>
          <w:b/>
          <w:i/>
          <w:sz w:val="22"/>
          <w:szCs w:val="22"/>
        </w:rPr>
        <w:t>“</w:t>
      </w:r>
      <w:r w:rsidRPr="001B3250">
        <w:rPr>
          <w:rFonts w:ascii="Palatino Linotype" w:hAnsi="Palatino Linotype"/>
          <w:b/>
          <w:i/>
          <w:sz w:val="22"/>
          <w:szCs w:val="22"/>
        </w:rPr>
        <w:t>Reglamento Interior de la Secretaría de Infraestructura</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b/>
          <w:i/>
          <w:sz w:val="22"/>
          <w:szCs w:val="22"/>
        </w:rPr>
        <w:t>Artículo 15.</w:t>
      </w:r>
      <w:r w:rsidRPr="001B3250">
        <w:rPr>
          <w:rFonts w:ascii="Palatino Linotype" w:hAnsi="Palatino Linotype"/>
          <w:i/>
          <w:sz w:val="22"/>
          <w:szCs w:val="22"/>
        </w:rPr>
        <w:t xml:space="preserve"> Corresponde a la Dirección General de Administración y Construcción de Obra Pública:</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i/>
          <w:sz w:val="22"/>
          <w:szCs w:val="22"/>
        </w:rPr>
        <w:t>…</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b/>
          <w:i/>
          <w:sz w:val="22"/>
          <w:szCs w:val="22"/>
        </w:rPr>
        <w:t>III.</w:t>
      </w:r>
      <w:r w:rsidRPr="001B3250">
        <w:rPr>
          <w:rFonts w:ascii="Palatino Linotype" w:hAnsi="Palatino Linotype"/>
          <w:i/>
          <w:sz w:val="22"/>
          <w:szCs w:val="22"/>
        </w:rPr>
        <w:t xml:space="preserve"> Supervisar y controlar las obras y los servicios relacionados con la misma a su cargo, con objeto que estas se ejecuten conforme a las especificaciones, proyectos, precios unitarios, extraordinarios, catálogos de conceptos y programas aprobados y en su caso, de acuerdo con lo estipulado en los contratos de obra pública.</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i/>
          <w:sz w:val="22"/>
          <w:szCs w:val="22"/>
        </w:rPr>
        <w:t>…</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b/>
          <w:i/>
          <w:sz w:val="22"/>
          <w:szCs w:val="22"/>
        </w:rPr>
        <w:t>XV.</w:t>
      </w:r>
      <w:r w:rsidRPr="001B3250">
        <w:rPr>
          <w:rFonts w:ascii="Palatino Linotype" w:hAnsi="Palatino Linotype"/>
          <w:i/>
          <w:sz w:val="22"/>
          <w:szCs w:val="22"/>
        </w:rPr>
        <w:t xml:space="preserve"> Revisar, conciliar y autorizar los precios unitarios y extraordinarios aplicables a la obra pública y servicios relacionados con la misma, a su cargo, que servirán de base para revisar concursos y realizar los presupuestos base.</w:t>
      </w:r>
    </w:p>
    <w:p w:rsidR="001B3250" w:rsidRPr="001B3250" w:rsidRDefault="001B3250" w:rsidP="006E77DC">
      <w:pPr>
        <w:tabs>
          <w:tab w:val="left" w:pos="709"/>
        </w:tabs>
        <w:ind w:left="851" w:right="902"/>
        <w:jc w:val="both"/>
        <w:rPr>
          <w:rFonts w:ascii="Palatino Linotype" w:hAnsi="Palatino Linotype"/>
          <w:i/>
          <w:sz w:val="22"/>
          <w:szCs w:val="22"/>
        </w:rPr>
      </w:pPr>
    </w:p>
    <w:p w:rsidR="001B3250" w:rsidRPr="001B3250" w:rsidRDefault="001B3250" w:rsidP="006E77DC">
      <w:pPr>
        <w:tabs>
          <w:tab w:val="left" w:pos="709"/>
        </w:tabs>
        <w:ind w:left="851" w:right="902"/>
        <w:jc w:val="center"/>
        <w:rPr>
          <w:rFonts w:ascii="Palatino Linotype" w:hAnsi="Palatino Linotype"/>
          <w:b/>
          <w:i/>
          <w:sz w:val="22"/>
          <w:szCs w:val="22"/>
        </w:rPr>
      </w:pPr>
      <w:r w:rsidRPr="001B3250">
        <w:rPr>
          <w:rFonts w:ascii="Palatino Linotype" w:hAnsi="Palatino Linotype"/>
          <w:b/>
          <w:i/>
          <w:sz w:val="22"/>
          <w:szCs w:val="22"/>
        </w:rPr>
        <w:t>Manual General de Organización de la Secretaria de Infraestructura del Estado de México</w:t>
      </w:r>
    </w:p>
    <w:p w:rsidR="001B3250" w:rsidRPr="001B3250" w:rsidRDefault="001B3250" w:rsidP="006E77DC">
      <w:pPr>
        <w:tabs>
          <w:tab w:val="left" w:pos="709"/>
        </w:tabs>
        <w:ind w:left="851" w:right="902"/>
        <w:jc w:val="both"/>
        <w:rPr>
          <w:rFonts w:ascii="Palatino Linotype" w:hAnsi="Palatino Linotype"/>
          <w:b/>
          <w:i/>
          <w:sz w:val="22"/>
          <w:szCs w:val="22"/>
        </w:rPr>
      </w:pPr>
    </w:p>
    <w:p w:rsidR="001B3250" w:rsidRPr="001B3250" w:rsidRDefault="001B3250" w:rsidP="006E77DC">
      <w:pPr>
        <w:tabs>
          <w:tab w:val="left" w:pos="709"/>
        </w:tabs>
        <w:ind w:left="851" w:right="902"/>
        <w:jc w:val="both"/>
        <w:rPr>
          <w:rFonts w:ascii="Palatino Linotype" w:hAnsi="Palatino Linotype"/>
          <w:b/>
          <w:i/>
          <w:sz w:val="22"/>
          <w:szCs w:val="22"/>
        </w:rPr>
      </w:pPr>
      <w:r w:rsidRPr="001B3250">
        <w:rPr>
          <w:rFonts w:ascii="Palatino Linotype" w:hAnsi="Palatino Linotype"/>
          <w:b/>
          <w:i/>
          <w:sz w:val="22"/>
          <w:szCs w:val="22"/>
        </w:rPr>
        <w:t>229122203 DEPARTAMENTO DE ESTIMACIONES Y PRECIOS UNITARIOS</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b/>
          <w:i/>
          <w:sz w:val="22"/>
          <w:szCs w:val="22"/>
        </w:rPr>
        <w:t>OBJETIVO:</w:t>
      </w:r>
      <w:r w:rsidRPr="001B3250">
        <w:rPr>
          <w:rFonts w:ascii="Palatino Linotype" w:hAnsi="Palatino Linotype"/>
          <w:i/>
          <w:sz w:val="22"/>
          <w:szCs w:val="22"/>
        </w:rPr>
        <w:t xml:space="preserve"> </w:t>
      </w:r>
      <w:r w:rsidRPr="001B3250">
        <w:rPr>
          <w:rFonts w:ascii="Palatino Linotype" w:hAnsi="Palatino Linotype"/>
          <w:b/>
          <w:i/>
          <w:sz w:val="22"/>
          <w:szCs w:val="22"/>
        </w:rPr>
        <w:t>Realizar las investigaciones y estudios necesarios para definir los precios unitarios de los materiales y equipos a utilizar en los proyectos de obra</w:t>
      </w:r>
      <w:r w:rsidRPr="001B3250">
        <w:rPr>
          <w:rFonts w:ascii="Palatino Linotype" w:hAnsi="Palatino Linotype"/>
          <w:i/>
          <w:sz w:val="22"/>
          <w:szCs w:val="22"/>
        </w:rPr>
        <w:t>, a fin de presupuestar la construcción, rehabilitación y modernización de las vialidades, así como realizar las estimaciones de los avances físico-financieros de las obras en ejecución.</w:t>
      </w:r>
    </w:p>
    <w:p w:rsidR="001B3250" w:rsidRPr="001B3250" w:rsidRDefault="001B3250" w:rsidP="006E77DC">
      <w:pPr>
        <w:tabs>
          <w:tab w:val="left" w:pos="709"/>
        </w:tabs>
        <w:ind w:left="851" w:right="902"/>
        <w:jc w:val="both"/>
        <w:rPr>
          <w:rFonts w:ascii="Palatino Linotype" w:hAnsi="Palatino Linotype"/>
          <w:b/>
          <w:i/>
          <w:sz w:val="22"/>
          <w:szCs w:val="22"/>
        </w:rPr>
      </w:pPr>
    </w:p>
    <w:p w:rsidR="001B3250" w:rsidRPr="001B3250" w:rsidRDefault="001B3250" w:rsidP="006E77DC">
      <w:pPr>
        <w:tabs>
          <w:tab w:val="left" w:pos="709"/>
        </w:tabs>
        <w:ind w:left="851" w:right="902"/>
        <w:jc w:val="both"/>
        <w:rPr>
          <w:rFonts w:ascii="Palatino Linotype" w:hAnsi="Palatino Linotype"/>
          <w:b/>
          <w:i/>
          <w:sz w:val="22"/>
          <w:szCs w:val="22"/>
        </w:rPr>
      </w:pPr>
      <w:r w:rsidRPr="001B3250">
        <w:rPr>
          <w:rFonts w:ascii="Palatino Linotype" w:hAnsi="Palatino Linotype"/>
          <w:b/>
          <w:i/>
          <w:sz w:val="22"/>
          <w:szCs w:val="22"/>
        </w:rPr>
        <w:t>FUNCIONES:</w:t>
      </w:r>
    </w:p>
    <w:p w:rsidR="001B3250" w:rsidRPr="001B3250" w:rsidRDefault="001B3250" w:rsidP="006E77DC">
      <w:pPr>
        <w:tabs>
          <w:tab w:val="left" w:pos="709"/>
        </w:tabs>
        <w:ind w:left="851" w:right="902"/>
        <w:jc w:val="both"/>
        <w:rPr>
          <w:rFonts w:ascii="Palatino Linotype" w:hAnsi="Palatino Linotype"/>
          <w:b/>
          <w:i/>
          <w:sz w:val="22"/>
          <w:szCs w:val="22"/>
        </w:rPr>
      </w:pPr>
      <w:r w:rsidRPr="001B3250">
        <w:rPr>
          <w:rFonts w:ascii="Palatino Linotype" w:hAnsi="Palatino Linotype"/>
          <w:b/>
          <w:i/>
          <w:sz w:val="22"/>
          <w:szCs w:val="22"/>
        </w:rPr>
        <w:t>…</w:t>
      </w:r>
    </w:p>
    <w:p w:rsidR="001B3250" w:rsidRPr="001B3250" w:rsidRDefault="001B3250" w:rsidP="006E77DC">
      <w:pPr>
        <w:pStyle w:val="Prrafodelista"/>
        <w:numPr>
          <w:ilvl w:val="0"/>
          <w:numId w:val="5"/>
        </w:numPr>
        <w:tabs>
          <w:tab w:val="left" w:pos="709"/>
        </w:tabs>
        <w:ind w:right="902"/>
        <w:jc w:val="both"/>
        <w:rPr>
          <w:rFonts w:ascii="Palatino Linotype" w:hAnsi="Palatino Linotype"/>
          <w:i/>
        </w:rPr>
      </w:pPr>
      <w:r w:rsidRPr="001B3250">
        <w:rPr>
          <w:rFonts w:ascii="Palatino Linotype" w:hAnsi="Palatino Linotype"/>
          <w:b/>
          <w:i/>
        </w:rPr>
        <w:t>Elaborar tabuladores de precios unitarios</w:t>
      </w:r>
      <w:r w:rsidRPr="001B3250">
        <w:rPr>
          <w:rFonts w:ascii="Palatino Linotype" w:hAnsi="Palatino Linotype"/>
          <w:i/>
        </w:rPr>
        <w:t>, así como adecuarlos conforme a situaciones reales y económicas que se presenten.</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i/>
          <w:sz w:val="22"/>
          <w:szCs w:val="22"/>
        </w:rPr>
        <w:t>…</w:t>
      </w:r>
    </w:p>
    <w:p w:rsidR="001B3250" w:rsidRPr="001B3250" w:rsidRDefault="001B3250" w:rsidP="006E77DC">
      <w:pPr>
        <w:tabs>
          <w:tab w:val="left" w:pos="709"/>
        </w:tabs>
        <w:ind w:left="851" w:right="902"/>
        <w:jc w:val="both"/>
        <w:rPr>
          <w:rFonts w:ascii="Palatino Linotype" w:hAnsi="Palatino Linotype"/>
          <w:b/>
          <w:i/>
          <w:sz w:val="22"/>
          <w:szCs w:val="22"/>
        </w:rPr>
      </w:pPr>
    </w:p>
    <w:p w:rsidR="001B3250" w:rsidRPr="001B3250" w:rsidRDefault="001B3250" w:rsidP="006E77DC">
      <w:pPr>
        <w:tabs>
          <w:tab w:val="left" w:pos="709"/>
        </w:tabs>
        <w:ind w:left="851" w:right="902"/>
        <w:jc w:val="both"/>
        <w:rPr>
          <w:rFonts w:ascii="Palatino Linotype" w:hAnsi="Palatino Linotype"/>
          <w:b/>
          <w:i/>
          <w:sz w:val="22"/>
          <w:szCs w:val="22"/>
        </w:rPr>
      </w:pPr>
      <w:r w:rsidRPr="001B3250">
        <w:rPr>
          <w:rFonts w:ascii="Palatino Linotype" w:hAnsi="Palatino Linotype"/>
          <w:b/>
          <w:i/>
          <w:sz w:val="22"/>
          <w:szCs w:val="22"/>
        </w:rPr>
        <w:t xml:space="preserve">229221202 DEPARTAMENTO DE PRECIOS UNITARIOS </w:t>
      </w:r>
    </w:p>
    <w:p w:rsidR="001B3250" w:rsidRPr="001B3250" w:rsidRDefault="001B3250" w:rsidP="006E77DC">
      <w:pPr>
        <w:tabs>
          <w:tab w:val="left" w:pos="709"/>
        </w:tabs>
        <w:ind w:left="851" w:right="902"/>
        <w:jc w:val="both"/>
        <w:rPr>
          <w:rFonts w:ascii="Palatino Linotype" w:hAnsi="Palatino Linotype"/>
          <w:b/>
          <w:i/>
          <w:sz w:val="22"/>
          <w:szCs w:val="22"/>
        </w:rPr>
      </w:pP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b/>
          <w:i/>
          <w:sz w:val="22"/>
          <w:szCs w:val="22"/>
        </w:rPr>
        <w:t>OBJETIVO:</w:t>
      </w:r>
      <w:r w:rsidRPr="001B3250">
        <w:rPr>
          <w:rFonts w:ascii="Palatino Linotype" w:hAnsi="Palatino Linotype"/>
          <w:i/>
          <w:sz w:val="22"/>
          <w:szCs w:val="22"/>
        </w:rPr>
        <w:t xml:space="preserve"> </w:t>
      </w:r>
      <w:r w:rsidRPr="001B3250">
        <w:rPr>
          <w:rFonts w:ascii="Palatino Linotype" w:hAnsi="Palatino Linotype"/>
          <w:b/>
          <w:i/>
          <w:sz w:val="22"/>
          <w:szCs w:val="22"/>
        </w:rPr>
        <w:t>Realizar el análisis de precios unitarios de conceptos de obra pública y servicios relacionados con la misma</w:t>
      </w:r>
      <w:r w:rsidRPr="001B3250">
        <w:rPr>
          <w:rFonts w:ascii="Palatino Linotype" w:hAnsi="Palatino Linotype"/>
          <w:i/>
          <w:sz w:val="22"/>
          <w:szCs w:val="22"/>
        </w:rPr>
        <w:t>, a través de la investigación y estudios de mercado, en estricto apego a la normatividad vigente, así como el ajuste de costos de aquellas obras en proceso que lo requieran.</w:t>
      </w:r>
    </w:p>
    <w:p w:rsidR="001B3250" w:rsidRPr="001B3250" w:rsidRDefault="001B3250" w:rsidP="006E77DC">
      <w:pPr>
        <w:tabs>
          <w:tab w:val="left" w:pos="709"/>
        </w:tabs>
        <w:ind w:left="851" w:right="902"/>
        <w:jc w:val="both"/>
        <w:rPr>
          <w:rFonts w:ascii="Palatino Linotype" w:hAnsi="Palatino Linotype"/>
          <w:b/>
          <w:i/>
          <w:sz w:val="22"/>
          <w:szCs w:val="22"/>
        </w:rPr>
      </w:pPr>
    </w:p>
    <w:p w:rsidR="001B3250" w:rsidRPr="001B3250" w:rsidRDefault="001B3250" w:rsidP="006E77DC">
      <w:pPr>
        <w:tabs>
          <w:tab w:val="left" w:pos="709"/>
        </w:tabs>
        <w:ind w:left="851" w:right="902"/>
        <w:jc w:val="both"/>
        <w:rPr>
          <w:rFonts w:ascii="Palatino Linotype" w:hAnsi="Palatino Linotype"/>
          <w:b/>
          <w:i/>
          <w:sz w:val="22"/>
          <w:szCs w:val="22"/>
        </w:rPr>
      </w:pPr>
      <w:r w:rsidRPr="001B3250">
        <w:rPr>
          <w:rFonts w:ascii="Palatino Linotype" w:hAnsi="Palatino Linotype"/>
          <w:b/>
          <w:i/>
          <w:sz w:val="22"/>
          <w:szCs w:val="22"/>
        </w:rPr>
        <w:t>FUNCIONES:</w:t>
      </w:r>
    </w:p>
    <w:p w:rsidR="001B3250" w:rsidRPr="001B3250" w:rsidRDefault="001B3250" w:rsidP="006E77DC">
      <w:pPr>
        <w:tabs>
          <w:tab w:val="left" w:pos="709"/>
        </w:tabs>
        <w:ind w:left="851" w:right="902"/>
        <w:jc w:val="both"/>
        <w:rPr>
          <w:rFonts w:ascii="Palatino Linotype" w:hAnsi="Palatino Linotype"/>
          <w:i/>
          <w:sz w:val="22"/>
          <w:szCs w:val="22"/>
        </w:rPr>
      </w:pPr>
      <w:r w:rsidRPr="001B3250">
        <w:rPr>
          <w:rFonts w:ascii="Palatino Linotype" w:hAnsi="Palatino Linotype"/>
          <w:i/>
          <w:sz w:val="22"/>
          <w:szCs w:val="22"/>
        </w:rPr>
        <w:t>…</w:t>
      </w:r>
    </w:p>
    <w:p w:rsidR="001B3250" w:rsidRDefault="001B3250" w:rsidP="006E77DC">
      <w:pPr>
        <w:pStyle w:val="Prrafodelista"/>
        <w:numPr>
          <w:ilvl w:val="0"/>
          <w:numId w:val="4"/>
        </w:numPr>
        <w:tabs>
          <w:tab w:val="left" w:pos="709"/>
        </w:tabs>
        <w:ind w:right="902"/>
        <w:jc w:val="both"/>
        <w:rPr>
          <w:rFonts w:ascii="Palatino Linotype" w:hAnsi="Palatino Linotype"/>
          <w:i/>
        </w:rPr>
      </w:pPr>
      <w:r w:rsidRPr="001B3250">
        <w:rPr>
          <w:rFonts w:ascii="Palatino Linotype" w:hAnsi="Palatino Linotype"/>
          <w:b/>
          <w:i/>
        </w:rPr>
        <w:t>Elaborar y mantener actualizado el tabulador general de precios unitarios</w:t>
      </w:r>
      <w:r w:rsidRPr="001B3250">
        <w:rPr>
          <w:rFonts w:ascii="Palatino Linotype" w:hAnsi="Palatino Linotype"/>
          <w:i/>
        </w:rPr>
        <w:t xml:space="preserve">, para uso interno de la Dirección General de Administración y Construcción de Obra Pública, </w:t>
      </w:r>
      <w:r w:rsidRPr="001B3250">
        <w:rPr>
          <w:rFonts w:ascii="Palatino Linotype" w:hAnsi="Palatino Linotype"/>
          <w:b/>
          <w:i/>
        </w:rPr>
        <w:t>que contemple las diferentes zonas económicas en las que se divide el Estado</w:t>
      </w:r>
      <w:r w:rsidRPr="001B3250">
        <w:rPr>
          <w:rFonts w:ascii="Palatino Linotype" w:hAnsi="Palatino Linotype"/>
          <w:i/>
        </w:rPr>
        <w:t>.</w:t>
      </w:r>
    </w:p>
    <w:p w:rsidR="006E77DC" w:rsidRPr="001B3250" w:rsidRDefault="006E77DC" w:rsidP="006E77DC">
      <w:pPr>
        <w:pStyle w:val="Prrafodelista"/>
        <w:tabs>
          <w:tab w:val="left" w:pos="709"/>
        </w:tabs>
        <w:ind w:left="1211" w:right="902"/>
        <w:jc w:val="both"/>
        <w:rPr>
          <w:rFonts w:ascii="Palatino Linotype" w:hAnsi="Palatino Linotype"/>
          <w:i/>
        </w:rPr>
      </w:pPr>
    </w:p>
    <w:p w:rsidR="001B3250" w:rsidRPr="001B3250" w:rsidRDefault="006E77DC" w:rsidP="006E77DC">
      <w:pPr>
        <w:tabs>
          <w:tab w:val="left" w:pos="709"/>
        </w:tabs>
        <w:ind w:left="851" w:right="902"/>
        <w:jc w:val="both"/>
        <w:rPr>
          <w:rFonts w:ascii="Palatino Linotype" w:hAnsi="Palatino Linotype"/>
          <w:i/>
          <w:sz w:val="22"/>
          <w:szCs w:val="22"/>
        </w:rPr>
      </w:pPr>
      <w:r>
        <w:rPr>
          <w:rFonts w:ascii="Palatino Linotype" w:hAnsi="Palatino Linotype"/>
          <w:i/>
          <w:sz w:val="22"/>
          <w:szCs w:val="22"/>
        </w:rPr>
        <w:t>(Énfasis añadido)</w:t>
      </w:r>
    </w:p>
    <w:p w:rsidR="006E77DC" w:rsidRDefault="006E77DC" w:rsidP="006E77DC">
      <w:pPr>
        <w:spacing w:line="360" w:lineRule="auto"/>
        <w:jc w:val="both"/>
        <w:rPr>
          <w:rFonts w:ascii="Palatino Linotype" w:hAnsi="Palatino Linotype" w:cs="Arial"/>
        </w:rPr>
      </w:pPr>
    </w:p>
    <w:p w:rsidR="00F70B9E" w:rsidRDefault="00D45081" w:rsidP="006E77DC">
      <w:pPr>
        <w:spacing w:line="360" w:lineRule="auto"/>
        <w:jc w:val="both"/>
        <w:rPr>
          <w:rFonts w:ascii="Palatino Linotype" w:hAnsi="Palatino Linotype" w:cs="Arial"/>
        </w:rPr>
      </w:pPr>
      <w:r>
        <w:rPr>
          <w:rFonts w:ascii="Palatino Linotype" w:hAnsi="Palatino Linotype" w:cs="Arial"/>
        </w:rPr>
        <w:t>En ese sentido</w:t>
      </w:r>
      <w:r w:rsidR="001B3250">
        <w:rPr>
          <w:rFonts w:ascii="Palatino Linotype" w:hAnsi="Palatino Linotype" w:cs="Arial"/>
        </w:rPr>
        <w:t>,</w:t>
      </w:r>
      <w:r>
        <w:rPr>
          <w:rFonts w:ascii="Palatino Linotype" w:hAnsi="Palatino Linotype" w:cs="Arial"/>
        </w:rPr>
        <w:t xml:space="preserve"> de los preceptos normativos insertos se puede advertir que</w:t>
      </w:r>
      <w:r w:rsidR="001B3250">
        <w:rPr>
          <w:rFonts w:ascii="Palatino Linotype" w:hAnsi="Palatino Linotype" w:cs="Arial"/>
        </w:rPr>
        <w:t>,</w:t>
      </w:r>
      <w:r>
        <w:rPr>
          <w:rFonts w:ascii="Palatino Linotype" w:hAnsi="Palatino Linotype" w:cs="Arial"/>
        </w:rPr>
        <w:t xml:space="preserve"> </w:t>
      </w:r>
      <w:r w:rsidRPr="00691750">
        <w:rPr>
          <w:rFonts w:ascii="Palatino Linotype" w:hAnsi="Palatino Linotype" w:cs="Arial"/>
          <w:b/>
        </w:rPr>
        <w:t>EL SUJETO OBLIGADO</w:t>
      </w:r>
      <w:r w:rsidR="00F70B9E">
        <w:rPr>
          <w:rFonts w:ascii="Palatino Linotype" w:hAnsi="Palatino Linotype" w:cs="Arial"/>
        </w:rPr>
        <w:t xml:space="preserve"> se encontraba </w:t>
      </w:r>
      <w:r>
        <w:rPr>
          <w:rFonts w:ascii="Palatino Linotype" w:hAnsi="Palatino Linotype" w:cs="Arial"/>
        </w:rPr>
        <w:t xml:space="preserve"> constreñido a generar, poseer y administrar la información solicitada por </w:t>
      </w:r>
      <w:r w:rsidR="001B3250">
        <w:rPr>
          <w:rFonts w:ascii="Palatino Linotype" w:hAnsi="Palatino Linotype" w:cs="Arial"/>
          <w:b/>
        </w:rPr>
        <w:t>EL</w:t>
      </w:r>
      <w:r w:rsidRPr="00075BB4">
        <w:rPr>
          <w:rFonts w:ascii="Palatino Linotype" w:hAnsi="Palatino Linotype" w:cs="Arial"/>
          <w:b/>
        </w:rPr>
        <w:t xml:space="preserve"> RECUR</w:t>
      </w:r>
      <w:r>
        <w:rPr>
          <w:rFonts w:ascii="Palatino Linotype" w:hAnsi="Palatino Linotype" w:cs="Arial"/>
          <w:b/>
        </w:rPr>
        <w:t xml:space="preserve">RENTE </w:t>
      </w:r>
      <w:r>
        <w:rPr>
          <w:rFonts w:ascii="Palatino Linotype" w:hAnsi="Palatino Linotype" w:cs="Arial"/>
        </w:rPr>
        <w:t xml:space="preserve">debido a que </w:t>
      </w:r>
      <w:r w:rsidR="001B3250">
        <w:rPr>
          <w:rFonts w:ascii="Palatino Linotype" w:hAnsi="Palatino Linotype" w:cs="Arial"/>
        </w:rPr>
        <w:t xml:space="preserve">al momento de presentación de la solicitud de información, </w:t>
      </w:r>
      <w:r>
        <w:rPr>
          <w:rFonts w:ascii="Palatino Linotype" w:hAnsi="Palatino Linotype" w:cs="Arial"/>
        </w:rPr>
        <w:t>forma</w:t>
      </w:r>
      <w:r w:rsidR="001B3250">
        <w:rPr>
          <w:rFonts w:ascii="Palatino Linotype" w:hAnsi="Palatino Linotype" w:cs="Arial"/>
        </w:rPr>
        <w:t>ba</w:t>
      </w:r>
      <w:r>
        <w:rPr>
          <w:rFonts w:ascii="Palatino Linotype" w:hAnsi="Palatino Linotype" w:cs="Arial"/>
        </w:rPr>
        <w:t xml:space="preserve"> parte de sus facultades y atribuciones</w:t>
      </w:r>
      <w:r w:rsidR="00F70B9E">
        <w:rPr>
          <w:rFonts w:ascii="Palatino Linotype" w:hAnsi="Palatino Linotype" w:cs="Arial"/>
        </w:rPr>
        <w:t>.</w:t>
      </w:r>
    </w:p>
    <w:p w:rsidR="006E77DC" w:rsidRDefault="006E77DC" w:rsidP="006E77DC">
      <w:pPr>
        <w:spacing w:line="360" w:lineRule="auto"/>
        <w:jc w:val="both"/>
        <w:rPr>
          <w:rFonts w:ascii="Palatino Linotype" w:hAnsi="Palatino Linotype" w:cs="Arial"/>
        </w:rPr>
      </w:pPr>
    </w:p>
    <w:p w:rsidR="00D45081" w:rsidRDefault="00D45081" w:rsidP="006E77DC">
      <w:pPr>
        <w:spacing w:line="360" w:lineRule="auto"/>
        <w:jc w:val="both"/>
        <w:rPr>
          <w:rFonts w:ascii="Palatino Linotype" w:hAnsi="Palatino Linotype" w:cs="Arial"/>
        </w:rPr>
      </w:pPr>
      <w:r>
        <w:rPr>
          <w:rFonts w:ascii="Palatino Linotype" w:hAnsi="Palatino Linotype" w:cs="Arial"/>
        </w:rPr>
        <w:t xml:space="preserve">Por lo tanto, a criterio de la que suscribe lo procedente era señalar </w:t>
      </w:r>
      <w:r w:rsidR="001B3250">
        <w:rPr>
          <w:rFonts w:ascii="Palatino Linotype" w:hAnsi="Palatino Linotype" w:cs="Arial"/>
        </w:rPr>
        <w:t xml:space="preserve">tanto en el estudio como en los </w:t>
      </w:r>
      <w:r>
        <w:rPr>
          <w:rFonts w:ascii="Palatino Linotype" w:hAnsi="Palatino Linotype" w:cs="Arial"/>
        </w:rPr>
        <w:t xml:space="preserve">resolutivos que para el caso de que una vez acreditada la búsqueda exhaustiva de parte del </w:t>
      </w:r>
      <w:r>
        <w:rPr>
          <w:rFonts w:ascii="Palatino Linotype" w:hAnsi="Palatino Linotype" w:cs="Arial"/>
          <w:b/>
        </w:rPr>
        <w:t xml:space="preserve">SUJETO OBLIGADO </w:t>
      </w:r>
      <w:r>
        <w:rPr>
          <w:rFonts w:ascii="Palatino Linotype" w:hAnsi="Palatino Linotype" w:cs="Arial"/>
        </w:rPr>
        <w:t>no se localizara la información solicitada, debería emitir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Pr>
          <w:rFonts w:ascii="Palatino Linotype" w:hAnsi="Palatino Linotype"/>
          <w:color w:val="222222"/>
        </w:rPr>
        <w:t>,</w:t>
      </w:r>
      <w:r>
        <w:rPr>
          <w:rFonts w:ascii="Palatino Linotype" w:hAnsi="Palatino Linotype" w:cs="Arial"/>
        </w:rPr>
        <w:t xml:space="preserve"> esto en razón de que</w:t>
      </w:r>
      <w:r w:rsidR="001B3250">
        <w:rPr>
          <w:rFonts w:ascii="Palatino Linotype" w:hAnsi="Palatino Linotype" w:cs="Arial"/>
        </w:rPr>
        <w:t xml:space="preserve"> al momento de presentar la solicitud de información existía</w:t>
      </w:r>
      <w:r>
        <w:rPr>
          <w:rFonts w:ascii="Palatino Linotype" w:hAnsi="Palatino Linotype" w:cs="Arial"/>
        </w:rPr>
        <w:t xml:space="preserve"> fuen</w:t>
      </w:r>
      <w:r w:rsidR="001B3250">
        <w:rPr>
          <w:rFonts w:ascii="Palatino Linotype" w:hAnsi="Palatino Linotype" w:cs="Arial"/>
        </w:rPr>
        <w:t>te obligacional que lo constreñía</w:t>
      </w:r>
      <w:r w:rsidR="00F70B9E">
        <w:rPr>
          <w:rFonts w:ascii="Palatino Linotype" w:hAnsi="Palatino Linotype" w:cs="Arial"/>
        </w:rPr>
        <w:t xml:space="preserve"> a contar con ella.</w:t>
      </w:r>
    </w:p>
    <w:p w:rsidR="00F70B9E" w:rsidRDefault="00D45081" w:rsidP="006E77DC">
      <w:pPr>
        <w:spacing w:line="360" w:lineRule="auto"/>
        <w:jc w:val="both"/>
        <w:rPr>
          <w:rFonts w:ascii="Palatino Linotype" w:hAnsi="Palatino Linotype" w:cs="Arial"/>
        </w:rPr>
      </w:pPr>
      <w:r>
        <w:rPr>
          <w:rFonts w:ascii="Palatino Linotype" w:hAnsi="Palatino Linotype" w:cs="Arial"/>
        </w:rPr>
        <w:lastRenderedPageBreak/>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sidRPr="00E14680">
        <w:rPr>
          <w:rFonts w:ascii="Palatino Linotype" w:hAnsi="Palatino Linotype" w:cs="Arial"/>
        </w:rPr>
        <w:t xml:space="preserve">, pues se insiste que existe fuente obligacional para que </w:t>
      </w:r>
      <w:r w:rsidRPr="00E14680">
        <w:rPr>
          <w:rFonts w:ascii="Palatino Linotype" w:hAnsi="Palatino Linotype" w:cs="Arial"/>
          <w:b/>
        </w:rPr>
        <w:t>EL SUJETO OBLIGADO</w:t>
      </w:r>
      <w:r>
        <w:rPr>
          <w:rFonts w:ascii="Palatino Linotype" w:hAnsi="Palatino Linotype" w:cs="Arial"/>
        </w:rPr>
        <w:t xml:space="preserve"> cuente con la información; por ello, lo procedente para el caso de que se hubiese generado la información pero la misma no obrara en el archivo del </w:t>
      </w:r>
      <w:r>
        <w:rPr>
          <w:rFonts w:ascii="Palatino Linotype" w:hAnsi="Palatino Linotype" w:cs="Arial"/>
          <w:b/>
        </w:rPr>
        <w:t xml:space="preserve">SUJETO OBLIGADO </w:t>
      </w:r>
      <w:r>
        <w:rPr>
          <w:rFonts w:ascii="Palatino Linotype" w:hAnsi="Palatino Linotype" w:cs="Arial"/>
        </w:rPr>
        <w:t>era</w:t>
      </w:r>
      <w:r w:rsidRPr="00E14680">
        <w:rPr>
          <w:rFonts w:ascii="Palatino Linotype" w:hAnsi="Palatino Linotype" w:cs="Arial"/>
        </w:rPr>
        <w:t xml:space="preserve"> emitir el Acuerdo de Inexistencia </w:t>
      </w:r>
      <w:r>
        <w:rPr>
          <w:rFonts w:ascii="Palatino Linotype" w:hAnsi="Palatino Linotype" w:cs="Arial"/>
        </w:rPr>
        <w:t xml:space="preserve">respecto del </w:t>
      </w:r>
      <w:r w:rsidR="001B3250">
        <w:rPr>
          <w:rFonts w:ascii="Palatino Linotype" w:hAnsi="Palatino Linotype" w:cs="Arial"/>
        </w:rPr>
        <w:t>t</w:t>
      </w:r>
      <w:r w:rsidR="001B3250" w:rsidRPr="001B3250">
        <w:rPr>
          <w:rFonts w:ascii="Palatino Linotype" w:hAnsi="Palatino Linotype" w:cs="Arial"/>
        </w:rPr>
        <w:t>abulador de precios unitarios vigente al 12 de noviembre de 2018</w:t>
      </w:r>
      <w:r w:rsidR="001B3250">
        <w:rPr>
          <w:rFonts w:ascii="Palatino Linotype" w:hAnsi="Palatino Linotype" w:cs="Arial"/>
        </w:rPr>
        <w:t xml:space="preserve"> </w:t>
      </w:r>
      <w:r w:rsidRPr="00E14680">
        <w:rPr>
          <w:rFonts w:ascii="Palatino Linotype" w:hAnsi="Palatino Linotype" w:cs="Arial"/>
        </w:rPr>
        <w:t>y hacerlo del conocimiento de</w:t>
      </w:r>
      <w:r w:rsidR="001B3250">
        <w:rPr>
          <w:rFonts w:ascii="Palatino Linotype" w:hAnsi="Palatino Linotype" w:cs="Arial"/>
        </w:rPr>
        <w:t>l</w:t>
      </w:r>
      <w:r>
        <w:rPr>
          <w:rFonts w:ascii="Palatino Linotype" w:hAnsi="Palatino Linotype" w:cs="Arial"/>
        </w:rPr>
        <w:t xml:space="preserve"> hoy</w:t>
      </w:r>
      <w:r w:rsidRPr="00E14680">
        <w:rPr>
          <w:rFonts w:ascii="Palatino Linotype" w:hAnsi="Palatino Linotype" w:cs="Arial"/>
        </w:rPr>
        <w:t xml:space="preserve"> </w:t>
      </w:r>
      <w:r w:rsidRPr="00E14680">
        <w:rPr>
          <w:rFonts w:ascii="Palatino Linotype" w:hAnsi="Palatino Linotype" w:cs="Arial"/>
          <w:b/>
        </w:rPr>
        <w:t>RECURRENTE</w:t>
      </w:r>
      <w:r w:rsidR="00F70B9E">
        <w:rPr>
          <w:rFonts w:ascii="Palatino Linotype" w:hAnsi="Palatino Linotype" w:cs="Arial"/>
        </w:rPr>
        <w:t>.</w:t>
      </w:r>
    </w:p>
    <w:p w:rsidR="00D45081" w:rsidRDefault="00D45081" w:rsidP="006E77DC">
      <w:pPr>
        <w:spacing w:line="360" w:lineRule="auto"/>
        <w:jc w:val="both"/>
        <w:rPr>
          <w:rFonts w:ascii="Palatino Linotype" w:hAnsi="Palatino Linotype" w:cs="Arial"/>
        </w:rPr>
      </w:pPr>
    </w:p>
    <w:p w:rsidR="006E77DC" w:rsidRDefault="006E77DC" w:rsidP="006E77DC">
      <w:pPr>
        <w:spacing w:line="360" w:lineRule="auto"/>
        <w:jc w:val="both"/>
        <w:rPr>
          <w:rFonts w:ascii="Palatino Linotype" w:hAnsi="Palatino Linotype" w:cs="Arial"/>
        </w:rPr>
      </w:pPr>
    </w:p>
    <w:p w:rsidR="006E77DC" w:rsidRDefault="006E77DC" w:rsidP="006E77DC">
      <w:pPr>
        <w:spacing w:line="360" w:lineRule="auto"/>
        <w:jc w:val="both"/>
        <w:rPr>
          <w:rFonts w:ascii="Palatino Linotype" w:hAnsi="Palatino Linotype" w:cs="Arial"/>
        </w:rPr>
      </w:pPr>
    </w:p>
    <w:p w:rsidR="006E77DC" w:rsidRDefault="006E77DC" w:rsidP="006E77DC">
      <w:pPr>
        <w:spacing w:line="360" w:lineRule="auto"/>
        <w:jc w:val="both"/>
        <w:rPr>
          <w:rFonts w:ascii="Palatino Linotype" w:hAnsi="Palatino Linotype" w:cs="Arial"/>
        </w:rPr>
      </w:pPr>
    </w:p>
    <w:p w:rsidR="004C3E78" w:rsidRDefault="004C3E78" w:rsidP="006E77DC">
      <w:pPr>
        <w:spacing w:line="360" w:lineRule="auto"/>
        <w:jc w:val="both"/>
        <w:rPr>
          <w:rFonts w:ascii="Palatino Linotype" w:hAnsi="Palatino Linotype" w:cs="Arial"/>
        </w:rPr>
      </w:pPr>
    </w:p>
    <w:p w:rsidR="004C3E78" w:rsidRDefault="004C3E78" w:rsidP="006E77DC">
      <w:pPr>
        <w:spacing w:line="360" w:lineRule="auto"/>
        <w:jc w:val="both"/>
        <w:rPr>
          <w:rFonts w:ascii="Palatino Linotype" w:hAnsi="Palatino Linotype" w:cs="Arial"/>
        </w:rPr>
      </w:pPr>
    </w:p>
    <w:p w:rsidR="004C3E78" w:rsidRDefault="004C3E78" w:rsidP="006E77DC">
      <w:pPr>
        <w:spacing w:line="360" w:lineRule="auto"/>
        <w:jc w:val="both"/>
        <w:rPr>
          <w:rFonts w:ascii="Palatino Linotype" w:hAnsi="Palatino Linotype" w:cs="Arial"/>
        </w:rPr>
      </w:pPr>
    </w:p>
    <w:p w:rsidR="00D45081" w:rsidRPr="00E14680" w:rsidRDefault="00D45081" w:rsidP="006E77DC">
      <w:pPr>
        <w:jc w:val="center"/>
        <w:rPr>
          <w:rFonts w:ascii="Palatino Linotype" w:hAnsi="Palatino Linotype" w:cs="Arial"/>
          <w:b/>
        </w:rPr>
      </w:pPr>
      <w:r w:rsidRPr="00E14680">
        <w:rPr>
          <w:rFonts w:ascii="Palatino Linotype" w:hAnsi="Palatino Linotype" w:cs="Arial"/>
          <w:b/>
        </w:rPr>
        <w:t>EVA ABAID YAPUR</w:t>
      </w:r>
    </w:p>
    <w:p w:rsidR="00D45081" w:rsidRDefault="00D45081" w:rsidP="006E77DC">
      <w:pPr>
        <w:jc w:val="center"/>
        <w:rPr>
          <w:rFonts w:ascii="Palatino Linotype" w:hAnsi="Palatino Linotype" w:cs="Arial"/>
          <w:b/>
        </w:rPr>
      </w:pPr>
      <w:r w:rsidRPr="00E14680">
        <w:rPr>
          <w:rFonts w:ascii="Palatino Linotype" w:hAnsi="Palatino Linotype" w:cs="Arial"/>
          <w:b/>
        </w:rPr>
        <w:t>COMISIONADA</w:t>
      </w:r>
    </w:p>
    <w:p w:rsidR="00C26D4D" w:rsidRPr="00E14680" w:rsidRDefault="00C26D4D" w:rsidP="006E77DC">
      <w:pPr>
        <w:jc w:val="center"/>
        <w:rPr>
          <w:rFonts w:ascii="Palatino Linotype" w:hAnsi="Palatino Linotype" w:cs="Arial"/>
          <w:b/>
        </w:rPr>
      </w:pPr>
      <w:r>
        <w:rPr>
          <w:rFonts w:ascii="Palatino Linotype" w:hAnsi="Palatino Linotype" w:cs="Arial"/>
          <w:b/>
        </w:rPr>
        <w:t>(RÚBRICA)</w:t>
      </w:r>
    </w:p>
    <w:p w:rsidR="00D45081" w:rsidRDefault="00D45081" w:rsidP="006E77DC">
      <w:pPr>
        <w:jc w:val="both"/>
        <w:rPr>
          <w:rFonts w:ascii="Palatino Linotype" w:hAnsi="Palatino Linotype" w:cs="Arial"/>
          <w:sz w:val="18"/>
          <w:szCs w:val="18"/>
        </w:rPr>
      </w:pPr>
    </w:p>
    <w:p w:rsidR="006E77DC" w:rsidRDefault="006E77DC" w:rsidP="006E77DC">
      <w:pPr>
        <w:jc w:val="both"/>
        <w:rPr>
          <w:rFonts w:ascii="Palatino Linotype" w:hAnsi="Palatino Linotype" w:cs="Arial"/>
          <w:sz w:val="18"/>
          <w:szCs w:val="18"/>
        </w:rPr>
      </w:pPr>
    </w:p>
    <w:p w:rsidR="006E77DC" w:rsidRDefault="006E77DC" w:rsidP="006E77DC">
      <w:pPr>
        <w:jc w:val="both"/>
        <w:rPr>
          <w:rFonts w:ascii="Palatino Linotype" w:hAnsi="Palatino Linotype" w:cs="Arial"/>
          <w:sz w:val="18"/>
          <w:szCs w:val="18"/>
        </w:rPr>
      </w:pPr>
    </w:p>
    <w:p w:rsidR="004C3E78" w:rsidRDefault="004C3E78" w:rsidP="006E77DC">
      <w:pPr>
        <w:jc w:val="both"/>
        <w:rPr>
          <w:rFonts w:ascii="Palatino Linotype" w:hAnsi="Palatino Linotype" w:cs="Arial"/>
          <w:sz w:val="18"/>
          <w:szCs w:val="18"/>
        </w:rPr>
      </w:pPr>
    </w:p>
    <w:p w:rsidR="00C26D4D" w:rsidRDefault="00C26D4D" w:rsidP="006E77DC">
      <w:pPr>
        <w:jc w:val="both"/>
        <w:rPr>
          <w:rFonts w:ascii="Palatino Linotype" w:hAnsi="Palatino Linotype" w:cs="Arial"/>
          <w:sz w:val="18"/>
          <w:szCs w:val="18"/>
        </w:rPr>
      </w:pPr>
    </w:p>
    <w:p w:rsidR="00C26D4D" w:rsidRDefault="00C26D4D" w:rsidP="006E77DC">
      <w:pPr>
        <w:jc w:val="both"/>
        <w:rPr>
          <w:rFonts w:ascii="Palatino Linotype" w:hAnsi="Palatino Linotype" w:cs="Arial"/>
          <w:sz w:val="18"/>
          <w:szCs w:val="18"/>
        </w:rPr>
      </w:pPr>
    </w:p>
    <w:p w:rsidR="00C26D4D" w:rsidRDefault="00C26D4D" w:rsidP="006E77DC">
      <w:pPr>
        <w:jc w:val="both"/>
        <w:rPr>
          <w:rFonts w:ascii="Palatino Linotype" w:hAnsi="Palatino Linotype" w:cs="Arial"/>
          <w:sz w:val="18"/>
          <w:szCs w:val="18"/>
        </w:rPr>
      </w:pPr>
      <w:bookmarkStart w:id="0" w:name="_GoBack"/>
      <w:bookmarkEnd w:id="0"/>
    </w:p>
    <w:p w:rsidR="004C3E78" w:rsidRDefault="004C3E78" w:rsidP="006E77DC">
      <w:pPr>
        <w:jc w:val="both"/>
        <w:rPr>
          <w:rFonts w:ascii="Palatino Linotype" w:hAnsi="Palatino Linotype" w:cs="Arial"/>
          <w:sz w:val="18"/>
          <w:szCs w:val="18"/>
        </w:rPr>
      </w:pPr>
    </w:p>
    <w:p w:rsidR="00D45081" w:rsidRDefault="00D45081" w:rsidP="006E77DC">
      <w:pPr>
        <w:jc w:val="both"/>
        <w:rPr>
          <w:rFonts w:ascii="Palatino Linotype" w:hAnsi="Palatino Linotype" w:cs="Arial"/>
          <w:sz w:val="20"/>
          <w:szCs w:val="20"/>
        </w:rPr>
      </w:pPr>
      <w:r w:rsidRPr="004C3E78">
        <w:rPr>
          <w:rFonts w:ascii="Palatino Linotype" w:hAnsi="Palatino Linotype" w:cs="Arial"/>
          <w:sz w:val="20"/>
          <w:szCs w:val="20"/>
        </w:rPr>
        <w:t>Esta hoja corresponde al voto particular emitido en la resolución del recurso de revisión 0</w:t>
      </w:r>
      <w:r w:rsidR="004C3E78">
        <w:rPr>
          <w:rFonts w:ascii="Palatino Linotype" w:hAnsi="Palatino Linotype" w:cs="Arial"/>
          <w:sz w:val="20"/>
          <w:szCs w:val="20"/>
        </w:rPr>
        <w:t>4834</w:t>
      </w:r>
      <w:r w:rsidRPr="004C3E78">
        <w:rPr>
          <w:rFonts w:ascii="Palatino Linotype" w:hAnsi="Palatino Linotype" w:cs="Arial"/>
          <w:sz w:val="20"/>
          <w:szCs w:val="20"/>
        </w:rPr>
        <w:t xml:space="preserve">/INFOEM/IP/RR/2018 aprobada el </w:t>
      </w:r>
      <w:r w:rsidR="004C3E78">
        <w:rPr>
          <w:rFonts w:ascii="Palatino Linotype" w:hAnsi="Palatino Linotype" w:cs="Arial"/>
          <w:sz w:val="20"/>
          <w:szCs w:val="20"/>
        </w:rPr>
        <w:t>veinte</w:t>
      </w:r>
      <w:r w:rsidRPr="004C3E78">
        <w:rPr>
          <w:rFonts w:ascii="Palatino Linotype" w:hAnsi="Palatino Linotype" w:cs="Arial"/>
          <w:sz w:val="20"/>
          <w:szCs w:val="20"/>
        </w:rPr>
        <w:t xml:space="preserve"> de </w:t>
      </w:r>
      <w:r w:rsidR="004C3E78">
        <w:rPr>
          <w:rFonts w:ascii="Palatino Linotype" w:hAnsi="Palatino Linotype" w:cs="Arial"/>
          <w:sz w:val="20"/>
          <w:szCs w:val="20"/>
        </w:rPr>
        <w:t xml:space="preserve">febrero </w:t>
      </w:r>
      <w:r w:rsidRPr="004C3E78">
        <w:rPr>
          <w:rFonts w:ascii="Palatino Linotype" w:hAnsi="Palatino Linotype" w:cs="Arial"/>
          <w:sz w:val="20"/>
          <w:szCs w:val="20"/>
        </w:rPr>
        <w:t>de do</w:t>
      </w:r>
      <w:r w:rsidR="004C3E78">
        <w:rPr>
          <w:rFonts w:ascii="Palatino Linotype" w:hAnsi="Palatino Linotype" w:cs="Arial"/>
          <w:sz w:val="20"/>
          <w:szCs w:val="20"/>
        </w:rPr>
        <w:t>s mil diecinueve</w:t>
      </w:r>
      <w:r w:rsidRPr="004C3E78">
        <w:rPr>
          <w:rFonts w:ascii="Palatino Linotype" w:hAnsi="Palatino Linotype" w:cs="Arial"/>
          <w:sz w:val="20"/>
          <w:szCs w:val="20"/>
        </w:rPr>
        <w:t>.</w:t>
      </w:r>
    </w:p>
    <w:p w:rsidR="004C3E78" w:rsidRPr="004C3E78" w:rsidRDefault="004C3E78" w:rsidP="006E77DC">
      <w:pPr>
        <w:jc w:val="both"/>
        <w:rPr>
          <w:rFonts w:ascii="Palatino Linotype" w:hAnsi="Palatino Linotype" w:cs="Arial"/>
          <w:sz w:val="8"/>
          <w:szCs w:val="8"/>
        </w:rPr>
      </w:pPr>
    </w:p>
    <w:p w:rsidR="00C23B43" w:rsidRDefault="00D45081" w:rsidP="006E77DC">
      <w:pPr>
        <w:jc w:val="both"/>
      </w:pPr>
      <w:r w:rsidRPr="004C3E78">
        <w:rPr>
          <w:rFonts w:ascii="Palatino Linotype" w:hAnsi="Palatino Linotype" w:cs="Arial"/>
          <w:sz w:val="20"/>
          <w:szCs w:val="20"/>
        </w:rPr>
        <w:t>YSM/AMV</w:t>
      </w:r>
    </w:p>
    <w:sectPr w:rsidR="00C23B43"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F3C" w:rsidRDefault="00333F3C" w:rsidP="00D45081">
      <w:r>
        <w:separator/>
      </w:r>
    </w:p>
  </w:endnote>
  <w:endnote w:type="continuationSeparator" w:id="0">
    <w:p w:rsidR="00333F3C" w:rsidRDefault="00333F3C" w:rsidP="00D4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26D4D" w:rsidP="00DC5C4E">
    <w:pPr>
      <w:pStyle w:val="Piedepgina"/>
      <w:tabs>
        <w:tab w:val="clear" w:pos="4252"/>
        <w:tab w:val="left" w:pos="4228"/>
      </w:tabs>
      <w:rPr>
        <w:rFonts w:ascii="Palatino Linotype" w:hAnsi="Palatino Linotype" w:cs="Arial"/>
        <w:b/>
        <w:bCs/>
        <w:sz w:val="20"/>
        <w:szCs w:val="20"/>
      </w:rPr>
    </w:pPr>
  </w:p>
  <w:p w:rsidR="005C7C8F" w:rsidRDefault="00C26D4D" w:rsidP="00DC5C4E">
    <w:pPr>
      <w:pStyle w:val="Piedepgina"/>
      <w:tabs>
        <w:tab w:val="clear" w:pos="4252"/>
        <w:tab w:val="left" w:pos="4228"/>
      </w:tabs>
      <w:rPr>
        <w:rFonts w:ascii="Palatino Linotype" w:hAnsi="Palatino Linotype" w:cs="Arial"/>
        <w:b/>
        <w:bCs/>
        <w:sz w:val="20"/>
        <w:szCs w:val="20"/>
      </w:rPr>
    </w:pPr>
  </w:p>
  <w:p w:rsidR="005C7C8F" w:rsidRDefault="00C26D4D" w:rsidP="00DC5C4E">
    <w:pPr>
      <w:pStyle w:val="Piedepgina"/>
      <w:tabs>
        <w:tab w:val="clear" w:pos="4252"/>
        <w:tab w:val="left" w:pos="4228"/>
      </w:tabs>
      <w:rPr>
        <w:rFonts w:ascii="Palatino Linotype" w:hAnsi="Palatino Linotype" w:cs="Arial"/>
        <w:b/>
        <w:bCs/>
        <w:sz w:val="20"/>
        <w:szCs w:val="20"/>
      </w:rPr>
    </w:pPr>
  </w:p>
  <w:p w:rsidR="005C7C8F" w:rsidRDefault="00C26D4D" w:rsidP="004C3E78">
    <w:pPr>
      <w:pStyle w:val="Piedepgina"/>
      <w:jc w:val="center"/>
      <w:rPr>
        <w:rFonts w:ascii="Palatino Linotype" w:hAnsi="Palatino Linotype" w:cs="Arial"/>
        <w:b/>
        <w:bCs/>
        <w:sz w:val="20"/>
        <w:szCs w:val="20"/>
      </w:rPr>
    </w:pPr>
  </w:p>
  <w:p w:rsidR="005C7C8F" w:rsidRPr="00F12350" w:rsidRDefault="00A046D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26D4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26D4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C26D4D"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F3C" w:rsidRDefault="00333F3C" w:rsidP="00D45081">
      <w:r>
        <w:separator/>
      </w:r>
    </w:p>
  </w:footnote>
  <w:footnote w:type="continuationSeparator" w:id="0">
    <w:p w:rsidR="00333F3C" w:rsidRDefault="00333F3C" w:rsidP="00D45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26D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046D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03A6FE4F" wp14:editId="3876CE4D">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242018" w:rsidRDefault="00C26D4D" w:rsidP="00DC5C4E">
    <w:pPr>
      <w:pStyle w:val="Encabezado"/>
      <w:tabs>
        <w:tab w:val="clear" w:pos="4252"/>
        <w:tab w:val="clear" w:pos="8504"/>
        <w:tab w:val="left" w:pos="2326"/>
      </w:tabs>
      <w:jc w:val="right"/>
      <w:rPr>
        <w:rFonts w:ascii="Palatino Linotype" w:hAnsi="Palatino Linotype" w:cs="Arial"/>
        <w:sz w:val="20"/>
        <w:szCs w:val="20"/>
      </w:rPr>
    </w:pPr>
  </w:p>
  <w:p w:rsidR="00242018" w:rsidRDefault="00C26D4D"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A046D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C4427" w:rsidRDefault="00A046D8"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D45081">
      <w:rPr>
        <w:rFonts w:ascii="Palatino Linotype" w:hAnsi="Palatino Linotype" w:cs="Arial"/>
        <w:sz w:val="20"/>
        <w:szCs w:val="20"/>
      </w:rPr>
      <w:t>4834</w:t>
    </w:r>
    <w:r w:rsidRPr="005A28C0">
      <w:rPr>
        <w:rFonts w:ascii="Palatino Linotype" w:hAnsi="Palatino Linotype" w:cs="Arial"/>
        <w:sz w:val="20"/>
        <w:szCs w:val="20"/>
      </w:rPr>
      <w:t>/INFOEM/IP/RR/201</w:t>
    </w:r>
    <w:r>
      <w:rPr>
        <w:rFonts w:ascii="Palatino Linotype" w:hAnsi="Palatino Linotype" w:cs="Arial"/>
        <w:sz w:val="20"/>
        <w:szCs w:val="20"/>
      </w:rPr>
      <w:t>8</w:t>
    </w:r>
  </w:p>
  <w:p w:rsidR="005A28C0" w:rsidRDefault="00C26D4D"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54.95pt;height:90.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26D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44B8"/>
    <w:multiLevelType w:val="hybridMultilevel"/>
    <w:tmpl w:val="EA58E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186152"/>
    <w:multiLevelType w:val="hybridMultilevel"/>
    <w:tmpl w:val="523AF8DC"/>
    <w:lvl w:ilvl="0" w:tplc="BEDED600">
      <w:start w:val="15"/>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nsid w:val="11AC1E48"/>
    <w:multiLevelType w:val="hybridMultilevel"/>
    <w:tmpl w:val="62D03FC8"/>
    <w:lvl w:ilvl="0" w:tplc="629207D2">
      <w:start w:val="15"/>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8291533"/>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81"/>
    <w:rsid w:val="000751E8"/>
    <w:rsid w:val="001B3250"/>
    <w:rsid w:val="00333F3C"/>
    <w:rsid w:val="00356AF2"/>
    <w:rsid w:val="004C3E78"/>
    <w:rsid w:val="006E77DC"/>
    <w:rsid w:val="00923864"/>
    <w:rsid w:val="00A046D8"/>
    <w:rsid w:val="00BF2BB5"/>
    <w:rsid w:val="00C23B43"/>
    <w:rsid w:val="00C26D4D"/>
    <w:rsid w:val="00C9714C"/>
    <w:rsid w:val="00D10CB9"/>
    <w:rsid w:val="00D45081"/>
    <w:rsid w:val="00DE65A2"/>
    <w:rsid w:val="00F70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F7DB49-D037-4961-907E-12B8B326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0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508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45081"/>
    <w:rPr>
      <w:rFonts w:eastAsiaTheme="minorEastAsia"/>
      <w:sz w:val="24"/>
      <w:szCs w:val="24"/>
      <w:lang w:val="es-ES_tradnl" w:eastAsia="es-ES"/>
    </w:rPr>
  </w:style>
  <w:style w:type="paragraph" w:styleId="Piedepgina">
    <w:name w:val="footer"/>
    <w:basedOn w:val="Normal"/>
    <w:link w:val="PiedepginaCar"/>
    <w:uiPriority w:val="99"/>
    <w:unhideWhenUsed/>
    <w:rsid w:val="00D4508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4508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4508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4508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D45081"/>
    <w:rPr>
      <w:vertAlign w:val="superscript"/>
    </w:rPr>
  </w:style>
  <w:style w:type="table" w:styleId="Tablaconcuadrcula">
    <w:name w:val="Table Grid"/>
    <w:basedOn w:val="Tablanormal"/>
    <w:uiPriority w:val="39"/>
    <w:rsid w:val="00D45081"/>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10CB9"/>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10CB9"/>
    <w:pPr>
      <w:ind w:left="708"/>
    </w:pPr>
    <w:rPr>
      <w:sz w:val="22"/>
      <w:szCs w:val="22"/>
      <w:lang w:val="es-MX" w:eastAsia="en-US"/>
    </w:rPr>
  </w:style>
  <w:style w:type="character" w:styleId="Hipervnculo">
    <w:name w:val="Hyperlink"/>
    <w:basedOn w:val="Fuentedeprrafopredeter"/>
    <w:uiPriority w:val="99"/>
    <w:unhideWhenUsed/>
    <w:rsid w:val="00D10CB9"/>
    <w:rPr>
      <w:color w:val="0000FF"/>
      <w:u w:val="single"/>
    </w:rPr>
  </w:style>
  <w:style w:type="paragraph" w:styleId="Textodeglobo">
    <w:name w:val="Balloon Text"/>
    <w:basedOn w:val="Normal"/>
    <w:link w:val="TextodegloboCar"/>
    <w:uiPriority w:val="99"/>
    <w:semiHidden/>
    <w:unhideWhenUsed/>
    <w:rsid w:val="006E77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77D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1223</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2019-02-25T17:53:00Z</cp:lastPrinted>
  <dcterms:created xsi:type="dcterms:W3CDTF">2019-02-22T18:01:00Z</dcterms:created>
  <dcterms:modified xsi:type="dcterms:W3CDTF">2019-03-15T00:57:00Z</dcterms:modified>
</cp:coreProperties>
</file>